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2"/>
        <w:ind w:firstLine="540"/>
        <w:jc w:val="both"/>
        <w:outlineLvl w:val="0"/>
      </w:pPr>
      <w:r/>
      <w:bookmarkStart w:id="0" w:name="_GoBack"/>
      <w:r/>
      <w:bookmarkEnd w:id="0"/>
      <w:r/>
      <w:r/>
    </w:p>
    <w:p>
      <w:pPr>
        <w:pStyle w:val="85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54355" cy="655955"/>
                <wp:effectExtent l="0" t="0" r="0" b="0"/>
                <wp:docPr id="1" name="Рисунок 1" descr="embl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05940172" name="Picture 1" descr="emblem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554355" cy="655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3.65pt;height:51.65pt;mso-wrap-distance-left:0.00pt;mso-wrap-distance-top:0.00pt;mso-wrap-distance-right:0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</w:rPr>
      </w:r>
    </w:p>
    <w:p>
      <w:pPr>
        <w:pStyle w:val="85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852"/>
        <w:ind w:right="-45"/>
        <w:jc w:val="center"/>
        <w:spacing w:line="283" w:lineRule="exact"/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УПРАВЛЕНИЕ ВЕТЕРИНАРИИ НОВОСИБИРСКОЙ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52"/>
        <w:ind w:right="-45"/>
        <w:jc w:val="center"/>
        <w:spacing w:line="283" w:lineRule="exact"/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52"/>
        <w:jc w:val="center"/>
        <w:spacing w:line="283" w:lineRule="exact"/>
        <w:rPr>
          <w:rFonts w:ascii="Times New Roman" w:hAnsi="Times New Roman" w:cs="Times New Roman"/>
          <w:b/>
          <w:bCs/>
          <w:spacing w:val="40"/>
          <w:sz w:val="36"/>
          <w:szCs w:val="36"/>
        </w:rPr>
      </w:pPr>
      <w:r>
        <w:rPr>
          <w:rFonts w:ascii="Times New Roman" w:hAnsi="Times New Roman" w:cs="Times New Roman"/>
          <w:b/>
          <w:spacing w:val="40"/>
          <w:sz w:val="36"/>
          <w:szCs w:val="36"/>
        </w:rPr>
        <w:t xml:space="preserve">ПРИКАЗ</w:t>
      </w:r>
      <w:r>
        <w:rPr>
          <w:rFonts w:ascii="Times New Roman" w:hAnsi="Times New Roman" w:cs="Times New Roman"/>
          <w:b/>
          <w:bCs/>
          <w:spacing w:val="40"/>
          <w:sz w:val="36"/>
          <w:szCs w:val="36"/>
        </w:rPr>
      </w:r>
    </w:p>
    <w:p>
      <w:pPr>
        <w:pStyle w:val="852"/>
        <w:jc w:val="center"/>
        <w:spacing w:line="283" w:lineRule="exact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0"/>
          <w:sz w:val="28"/>
          <w:szCs w:val="28"/>
        </w:rPr>
      </w:r>
      <w:r>
        <w:rPr>
          <w:rFonts w:ascii="Times New Roman" w:hAnsi="Times New Roman" w:cs="Times New Roman"/>
          <w:b/>
          <w:bCs/>
          <w:spacing w:val="40"/>
          <w:sz w:val="28"/>
          <w:szCs w:val="28"/>
        </w:rPr>
      </w:r>
    </w:p>
    <w:tbl>
      <w:tblPr>
        <w:tblW w:w="9496" w:type="dxa"/>
        <w:tblLayout w:type="fixed"/>
        <w:tblLook w:val="04A0" w:firstRow="1" w:lastRow="0" w:firstColumn="1" w:lastColumn="0" w:noHBand="0" w:noVBand="1"/>
      </w:tblPr>
      <w:tblGrid>
        <w:gridCol w:w="1809"/>
        <w:gridCol w:w="5278"/>
        <w:gridCol w:w="2409"/>
      </w:tblGrid>
      <w:tr>
        <w:tblPrEx/>
        <w:trPr>
          <w:trHeight w:val="326"/>
        </w:trPr>
        <w:tc>
          <w:tcPr>
            <w:shd w:val="clear" w:color="ffffff" w:fill="ffffff"/>
            <w:tcBorders>
              <w:bottom w:val="single" w:color="000000" w:sz="4" w:space="0"/>
            </w:tcBorders>
            <w:tcW w:w="1809" w:type="dxa"/>
            <w:textDirection w:val="lrTb"/>
            <w:noWrap w:val="false"/>
          </w:tcPr>
          <w:p>
            <w:pPr>
              <w:pStyle w:val="852"/>
              <w:spacing w:line="283" w:lineRule="exact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shd w:val="clear" w:color="ffffff" w:fill="ffffff"/>
            <w:tcW w:w="5277" w:type="dxa"/>
            <w:textDirection w:val="lrTb"/>
            <w:noWrap w:val="false"/>
          </w:tcPr>
          <w:p>
            <w:pPr>
              <w:pStyle w:val="852"/>
              <w:jc w:val="center"/>
              <w:spacing w:line="283" w:lineRule="exact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shd w:val="clear" w:color="ffffff" w:fill="ffffff"/>
            <w:tcW w:w="2409" w:type="dxa"/>
            <w:textDirection w:val="lrTb"/>
            <w:noWrap w:val="false"/>
          </w:tcPr>
          <w:p>
            <w:pPr>
              <w:pStyle w:val="852"/>
              <w:ind w:right="-1325"/>
              <w:spacing w:line="283" w:lineRule="exact"/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</w:t>
            </w:r>
            <w:r>
              <w:rPr>
                <w:szCs w:val="28"/>
              </w:rPr>
              <w:t xml:space="preserve">___________ </w:t>
            </w:r>
            <w:r/>
          </w:p>
        </w:tc>
      </w:tr>
    </w:tbl>
    <w:p>
      <w:pPr>
        <w:pStyle w:val="852"/>
        <w:spacing w:line="283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>
        <w:rPr>
          <w:rFonts w:ascii="Times New Roman" w:hAnsi="Times New Roman" w:cs="Times New Roman"/>
        </w:rPr>
        <w:t xml:space="preserve"> г. Новосибирск</w:t>
      </w:r>
      <w:r>
        <w:rPr>
          <w:rFonts w:ascii="Times New Roman" w:hAnsi="Times New Roman" w:cs="Times New Roman"/>
        </w:rPr>
      </w:r>
    </w:p>
    <w:p>
      <w:pPr>
        <w:pStyle w:val="852"/>
        <w:jc w:val="center"/>
        <w:spacing w:line="283" w:lineRule="exac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52"/>
        <w:jc w:val="center"/>
        <w:spacing w:line="283" w:lineRule="exac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Единой учетной политике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4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2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</w:t>
      </w:r>
      <w:hyperlink r:id="rId9" w:tooltip="Приказ Минфина России от 30.12.2017 N 274н (ред. от 13.09.2023) &quot;Об утверждении федерального стандарта бухгалтерского учета для организаций государственного сектора &quot;Учетная политика, оценочные значения и ошибки&quot; (Зарегистрировано в Минюсте России 18.05.2018 N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пунктом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14 </w:t>
      </w:r>
      <w:r>
        <w:rPr>
          <w:rFonts w:ascii="Times New Roman" w:hAnsi="Times New Roman" w:cs="Times New Roman"/>
          <w:sz w:val="28"/>
          <w:szCs w:val="28"/>
        </w:rPr>
        <w:t xml:space="preserve">приказа Министерства финансов Российской Федерации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31.12.2016 № 256н «Об утверждении федерального стандарта бухгалтерского учета для организаций государств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енного сектора «Концептуальные основы бухгалтерского учета и отчетности организаций государственного сектора», в целях реализации полномочий </w:t>
      </w:r>
      <w:r>
        <w:rPr>
          <w:rFonts w:ascii="Times New Roman" w:hAnsi="Times New Roman" w:cs="Times New Roman"/>
          <w:sz w:val="28"/>
          <w:szCs w:val="28"/>
        </w:rPr>
        <w:t xml:space="preserve">по ведению бюджетного (бухгалтерского) учета подведомственных управлению ветеринарии Новосибирской области госуда</w:t>
      </w:r>
      <w:r>
        <w:rPr>
          <w:rFonts w:ascii="Times New Roman" w:hAnsi="Times New Roman" w:cs="Times New Roman"/>
          <w:sz w:val="28"/>
          <w:szCs w:val="28"/>
        </w:rPr>
        <w:t xml:space="preserve">рственных учреждений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далее – государственные подведомственные учреждения)</w:t>
      </w:r>
      <w:r>
        <w:rPr>
          <w:rFonts w:ascii="Times New Roman" w:hAnsi="Times New Roman" w:cs="Times New Roman"/>
          <w:sz w:val="28"/>
          <w:szCs w:val="28"/>
        </w:rPr>
        <w:t xml:space="preserve">, включая составление и представление бюджетной отчетности, иной обязательной отчетности, формируемой на основании данных бюджетного учета, по обеспечению предс</w:t>
      </w:r>
      <w:r>
        <w:rPr>
          <w:rFonts w:ascii="Times New Roman" w:hAnsi="Times New Roman" w:cs="Times New Roman"/>
          <w:sz w:val="28"/>
          <w:szCs w:val="28"/>
        </w:rPr>
        <w:t xml:space="preserve">тавления такой отчетности в соответствующие государственные органы, по начислению физическим лицам выплат по оплате труда и иных выплат, а также связанных с ними обязательных платежей в бюджеты бюджетной системы Российской Федерации и их перечисление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 р </w:t>
      </w:r>
      <w:r>
        <w:rPr>
          <w:rFonts w:ascii="Times New Roman" w:hAnsi="Times New Roman" w:cs="Times New Roman"/>
          <w:b/>
          <w:sz w:val="28"/>
          <w:szCs w:val="28"/>
        </w:rPr>
        <w:t xml:space="preserve">и к а з ы в а ю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852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 Утвердить прилагаемую Единую учетную политику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852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 Отделу финансового обеспечения, бухгалтерского учета и отчетности довести настоящий приказ до сведения государственных подведомственных учреждени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й.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852"/>
        <w:ind w:firstLine="709"/>
        <w:jc w:val="both"/>
        <w:tabs>
          <w:tab w:val="left" w:pos="851" w:leader="none"/>
          <w:tab w:val="left" w:pos="993" w:leader="none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Контроль за исполнением настоящего приказа оставляю за собой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852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2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2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начальника управления                                                              С.В. М</w:t>
      </w:r>
      <w:r>
        <w:rPr>
          <w:rFonts w:ascii="Times New Roman" w:hAnsi="Times New Roman" w:cs="Times New Roman"/>
          <w:sz w:val="28"/>
          <w:szCs w:val="28"/>
        </w:rPr>
        <w:t xml:space="preserve">акаров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2"/>
        <w:ind w:firstLine="540"/>
        <w:jc w:val="both"/>
        <w:spacing w:line="283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2"/>
        <w:ind w:firstLine="540"/>
        <w:jc w:val="both"/>
        <w:spacing w:line="283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2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2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2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2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2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2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2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2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СОГЛАСОВАНО: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финансового обеспечения,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бухгалтерского учета и отчетности                                                        Н.П. Александрова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«__» __________2025 </w:t>
      </w:r>
      <w:r>
        <w:rPr>
          <w:sz w:val="28"/>
          <w:szCs w:val="28"/>
        </w:rPr>
        <w:t xml:space="preserve">г.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34" w:right="201" w:hanging="1134"/>
        <w:tabs>
          <w:tab w:val="left" w:pos="963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Заместитель начальника отдела государственных </w:t>
      </w:r>
      <w:r>
        <w:rPr>
          <w:sz w:val="28"/>
          <w:szCs w:val="28"/>
        </w:rPr>
      </w:r>
    </w:p>
    <w:p>
      <w:pPr>
        <w:ind w:left="1134" w:right="201" w:hanging="1134"/>
        <w:tabs>
          <w:tab w:val="left" w:pos="963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закупок, контрольно-ревизионной и </w:t>
      </w:r>
      <w:r>
        <w:rPr>
          <w:sz w:val="28"/>
          <w:szCs w:val="28"/>
        </w:rPr>
      </w:r>
    </w:p>
    <w:p>
      <w:pPr>
        <w:ind w:left="1134" w:right="-283" w:hanging="1134"/>
        <w:tabs>
          <w:tab w:val="left" w:pos="963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правовой работы                                                                                  Е.А. Смагина </w:t>
      </w:r>
      <w:r>
        <w:rPr>
          <w:sz w:val="28"/>
          <w:szCs w:val="28"/>
        </w:rPr>
      </w:r>
    </w:p>
    <w:p>
      <w:pPr>
        <w:ind w:left="1134" w:right="201" w:hanging="1134"/>
        <w:tabs>
          <w:tab w:val="left" w:pos="963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«____»____________2025 г.</w:t>
      </w:r>
      <w:r>
        <w:rPr>
          <w:sz w:val="28"/>
          <w:szCs w:val="28"/>
        </w:rPr>
      </w:r>
    </w:p>
    <w:p>
      <w:pPr>
        <w:ind w:left="1068" w:right="20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068" w:right="20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068" w:right="201" w:hanging="1068"/>
        <w:rPr>
          <w:sz w:val="28"/>
          <w:szCs w:val="28"/>
        </w:rPr>
      </w:pPr>
      <w:r>
        <w:rPr>
          <w:sz w:val="28"/>
          <w:szCs w:val="28"/>
        </w:rPr>
        <w:t xml:space="preserve">Консультант-юрист отдела государственных</w:t>
      </w:r>
      <w:r>
        <w:rPr>
          <w:sz w:val="28"/>
          <w:szCs w:val="28"/>
        </w:rPr>
      </w:r>
    </w:p>
    <w:p>
      <w:pPr>
        <w:ind w:left="1068" w:right="201" w:hanging="1068"/>
        <w:rPr>
          <w:sz w:val="28"/>
          <w:szCs w:val="28"/>
        </w:rPr>
      </w:pPr>
      <w:r>
        <w:rPr>
          <w:sz w:val="28"/>
          <w:szCs w:val="28"/>
        </w:rPr>
        <w:t xml:space="preserve">закупок, контрольно-ревизионной и </w:t>
      </w:r>
      <w:r>
        <w:rPr>
          <w:sz w:val="28"/>
          <w:szCs w:val="28"/>
        </w:rPr>
      </w:r>
    </w:p>
    <w:p>
      <w:pPr>
        <w:ind w:left="1068" w:right="-283" w:hanging="1068"/>
        <w:rPr>
          <w:sz w:val="28"/>
          <w:szCs w:val="28"/>
        </w:rPr>
      </w:pPr>
      <w:r>
        <w:rPr>
          <w:sz w:val="28"/>
          <w:szCs w:val="28"/>
        </w:rPr>
        <w:t xml:space="preserve">правовой  работы                                                                                 М.С. Лаптева</w:t>
      </w:r>
      <w:r>
        <w:rPr>
          <w:sz w:val="28"/>
          <w:szCs w:val="28"/>
        </w:rPr>
      </w:r>
    </w:p>
    <w:p>
      <w:pPr>
        <w:ind w:left="1068" w:right="201" w:hanging="1068"/>
        <w:rPr>
          <w:sz w:val="28"/>
          <w:szCs w:val="28"/>
        </w:rPr>
      </w:pPr>
      <w:r>
        <w:rPr>
          <w:sz w:val="28"/>
          <w:szCs w:val="28"/>
        </w:rPr>
        <w:t xml:space="preserve">«____»____________2025 г.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</w:t>
      </w:r>
      <w:r>
        <w:rPr>
          <w:sz w:val="28"/>
          <w:szCs w:val="28"/>
        </w:rPr>
      </w:r>
    </w:p>
    <w:p>
      <w:pPr>
        <w:pStyle w:val="852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2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2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2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2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2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2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2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</w:r>
      <w:r>
        <w:rPr>
          <w:rFonts w:ascii="Times New Roman" w:hAnsi="Times New Roman" w:cs="Times New Roman"/>
          <w:sz w:val="18"/>
          <w:szCs w:val="18"/>
        </w:rPr>
      </w:r>
    </w:p>
    <w:sectPr>
      <w:footnotePr/>
      <w:endnotePr/>
      <w:type w:val="nextPage"/>
      <w:pgSz w:w="11906" w:h="16838" w:orient="portrait"/>
      <w:pgMar w:top="1014" w:right="993" w:bottom="658" w:left="1558" w:header="0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Style w:val="852"/>
      </w:pPr>
      <w:r>
        <w:separator/>
      </w:r>
      <w:r/>
    </w:p>
  </w:endnote>
  <w:endnote w:type="continuationSeparator" w:id="0">
    <w:p>
      <w:pPr>
        <w:pStyle w:val="852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Style w:val="852"/>
      </w:pPr>
      <w:r>
        <w:separator/>
      </w:r>
      <w:r/>
    </w:p>
  </w:footnote>
  <w:footnote w:type="continuationSeparator" w:id="0">
    <w:p>
      <w:pPr>
        <w:pStyle w:val="852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3" w:default="1">
    <w:name w:val="Normal"/>
    <w:qFormat/>
  </w:style>
  <w:style w:type="paragraph" w:styleId="654">
    <w:name w:val="Heading 1"/>
    <w:basedOn w:val="653"/>
    <w:next w:val="653"/>
    <w:link w:val="68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53"/>
    <w:next w:val="653"/>
    <w:link w:val="68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53"/>
    <w:next w:val="653"/>
    <w:link w:val="6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53"/>
    <w:next w:val="653"/>
    <w:link w:val="68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53"/>
    <w:next w:val="653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53"/>
    <w:next w:val="653"/>
    <w:link w:val="68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0">
    <w:name w:val="Heading 7"/>
    <w:basedOn w:val="653"/>
    <w:next w:val="653"/>
    <w:link w:val="6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1">
    <w:name w:val="Heading 8"/>
    <w:basedOn w:val="653"/>
    <w:next w:val="653"/>
    <w:link w:val="69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2">
    <w:name w:val="Heading 9"/>
    <w:basedOn w:val="653"/>
    <w:next w:val="653"/>
    <w:link w:val="6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 w:default="1">
    <w:name w:val="Default Paragraph Font"/>
    <w:uiPriority w:val="1"/>
    <w:semiHidden/>
    <w:unhideWhenUsed/>
  </w:style>
  <w:style w:type="table" w:styleId="66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5" w:default="1">
    <w:name w:val="No List"/>
    <w:uiPriority w:val="99"/>
    <w:semiHidden/>
    <w:unhideWhenUsed/>
  </w:style>
  <w:style w:type="character" w:styleId="666" w:customStyle="1">
    <w:name w:val="Heading 1 Char"/>
    <w:basedOn w:val="663"/>
    <w:uiPriority w:val="9"/>
    <w:rPr>
      <w:rFonts w:ascii="Arial" w:hAnsi="Arial" w:eastAsia="Arial" w:cs="Arial"/>
      <w:sz w:val="40"/>
      <w:szCs w:val="40"/>
    </w:rPr>
  </w:style>
  <w:style w:type="character" w:styleId="667" w:customStyle="1">
    <w:name w:val="Heading 2 Char"/>
    <w:basedOn w:val="663"/>
    <w:uiPriority w:val="9"/>
    <w:rPr>
      <w:rFonts w:ascii="Arial" w:hAnsi="Arial" w:eastAsia="Arial" w:cs="Arial"/>
      <w:sz w:val="34"/>
    </w:rPr>
  </w:style>
  <w:style w:type="character" w:styleId="668" w:customStyle="1">
    <w:name w:val="Heading 3 Char"/>
    <w:basedOn w:val="663"/>
    <w:uiPriority w:val="9"/>
    <w:rPr>
      <w:rFonts w:ascii="Arial" w:hAnsi="Arial" w:eastAsia="Arial" w:cs="Arial"/>
      <w:sz w:val="30"/>
      <w:szCs w:val="30"/>
    </w:rPr>
  </w:style>
  <w:style w:type="character" w:styleId="669" w:customStyle="1">
    <w:name w:val="Heading 4 Char"/>
    <w:basedOn w:val="663"/>
    <w:uiPriority w:val="9"/>
    <w:rPr>
      <w:rFonts w:ascii="Arial" w:hAnsi="Arial" w:eastAsia="Arial" w:cs="Arial"/>
      <w:b/>
      <w:bCs/>
      <w:sz w:val="26"/>
      <w:szCs w:val="26"/>
    </w:rPr>
  </w:style>
  <w:style w:type="character" w:styleId="670" w:customStyle="1">
    <w:name w:val="Heading 5 Char"/>
    <w:basedOn w:val="663"/>
    <w:uiPriority w:val="9"/>
    <w:rPr>
      <w:rFonts w:ascii="Arial" w:hAnsi="Arial" w:eastAsia="Arial" w:cs="Arial"/>
      <w:b/>
      <w:bCs/>
      <w:sz w:val="24"/>
      <w:szCs w:val="24"/>
    </w:rPr>
  </w:style>
  <w:style w:type="character" w:styleId="671" w:customStyle="1">
    <w:name w:val="Heading 6 Char"/>
    <w:basedOn w:val="663"/>
    <w:uiPriority w:val="9"/>
    <w:rPr>
      <w:rFonts w:ascii="Arial" w:hAnsi="Arial" w:eastAsia="Arial" w:cs="Arial"/>
      <w:b/>
      <w:bCs/>
      <w:sz w:val="22"/>
      <w:szCs w:val="22"/>
    </w:rPr>
  </w:style>
  <w:style w:type="character" w:styleId="672" w:customStyle="1">
    <w:name w:val="Heading 7 Char"/>
    <w:basedOn w:val="6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3" w:customStyle="1">
    <w:name w:val="Heading 8 Char"/>
    <w:basedOn w:val="663"/>
    <w:uiPriority w:val="9"/>
    <w:rPr>
      <w:rFonts w:ascii="Arial" w:hAnsi="Arial" w:eastAsia="Arial" w:cs="Arial"/>
      <w:i/>
      <w:iCs/>
      <w:sz w:val="22"/>
      <w:szCs w:val="22"/>
    </w:rPr>
  </w:style>
  <w:style w:type="character" w:styleId="674" w:customStyle="1">
    <w:name w:val="Heading 9 Char"/>
    <w:basedOn w:val="663"/>
    <w:uiPriority w:val="9"/>
    <w:rPr>
      <w:rFonts w:ascii="Arial" w:hAnsi="Arial" w:eastAsia="Arial" w:cs="Arial"/>
      <w:i/>
      <w:iCs/>
      <w:sz w:val="21"/>
      <w:szCs w:val="21"/>
    </w:rPr>
  </w:style>
  <w:style w:type="character" w:styleId="675" w:customStyle="1">
    <w:name w:val="Title Char"/>
    <w:basedOn w:val="663"/>
    <w:uiPriority w:val="10"/>
    <w:rPr>
      <w:sz w:val="48"/>
      <w:szCs w:val="48"/>
    </w:rPr>
  </w:style>
  <w:style w:type="character" w:styleId="676" w:customStyle="1">
    <w:name w:val="Subtitle Char"/>
    <w:basedOn w:val="663"/>
    <w:uiPriority w:val="11"/>
    <w:rPr>
      <w:sz w:val="24"/>
      <w:szCs w:val="24"/>
    </w:rPr>
  </w:style>
  <w:style w:type="character" w:styleId="677" w:customStyle="1">
    <w:name w:val="Quote Char"/>
    <w:uiPriority w:val="29"/>
    <w:rPr>
      <w:i/>
    </w:rPr>
  </w:style>
  <w:style w:type="character" w:styleId="678" w:customStyle="1">
    <w:name w:val="Intense Quote Char"/>
    <w:uiPriority w:val="30"/>
    <w:rPr>
      <w:i/>
    </w:rPr>
  </w:style>
  <w:style w:type="character" w:styleId="679" w:customStyle="1">
    <w:name w:val="Header Char"/>
    <w:basedOn w:val="663"/>
    <w:uiPriority w:val="99"/>
  </w:style>
  <w:style w:type="character" w:styleId="680" w:customStyle="1">
    <w:name w:val="Caption Char"/>
    <w:uiPriority w:val="99"/>
  </w:style>
  <w:style w:type="character" w:styleId="681" w:customStyle="1">
    <w:name w:val="Footnote Text Char"/>
    <w:uiPriority w:val="99"/>
    <w:rPr>
      <w:sz w:val="18"/>
    </w:rPr>
  </w:style>
  <w:style w:type="character" w:styleId="682" w:customStyle="1">
    <w:name w:val="Endnote Text Char"/>
    <w:uiPriority w:val="99"/>
    <w:rPr>
      <w:sz w:val="20"/>
    </w:rPr>
  </w:style>
  <w:style w:type="character" w:styleId="683" w:customStyle="1">
    <w:name w:val="Заголовок 1 Знак"/>
    <w:link w:val="654"/>
    <w:uiPriority w:val="9"/>
    <w:rPr>
      <w:rFonts w:ascii="Arial" w:hAnsi="Arial" w:eastAsia="Arial" w:cs="Arial"/>
      <w:sz w:val="40"/>
      <w:szCs w:val="40"/>
    </w:rPr>
  </w:style>
  <w:style w:type="character" w:styleId="684" w:customStyle="1">
    <w:name w:val="Заголовок 2 Знак"/>
    <w:link w:val="655"/>
    <w:uiPriority w:val="9"/>
    <w:rPr>
      <w:rFonts w:ascii="Arial" w:hAnsi="Arial" w:eastAsia="Arial" w:cs="Arial"/>
      <w:sz w:val="34"/>
    </w:rPr>
  </w:style>
  <w:style w:type="character" w:styleId="685" w:customStyle="1">
    <w:name w:val="Заголовок 3 Знак"/>
    <w:link w:val="656"/>
    <w:uiPriority w:val="9"/>
    <w:rPr>
      <w:rFonts w:ascii="Arial" w:hAnsi="Arial" w:eastAsia="Arial" w:cs="Arial"/>
      <w:sz w:val="30"/>
      <w:szCs w:val="30"/>
    </w:rPr>
  </w:style>
  <w:style w:type="character" w:styleId="686" w:customStyle="1">
    <w:name w:val="Заголовок 4 Знак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687" w:customStyle="1">
    <w:name w:val="Заголовок 5 Знак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688" w:customStyle="1">
    <w:name w:val="Заголовок 6 Знак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689" w:customStyle="1">
    <w:name w:val="Заголовок 7 Знак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0" w:customStyle="1">
    <w:name w:val="Заголовок 8 Знак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691" w:customStyle="1">
    <w:name w:val="Заголовок 9 Знак"/>
    <w:link w:val="662"/>
    <w:uiPriority w:val="9"/>
    <w:rPr>
      <w:rFonts w:ascii="Arial" w:hAnsi="Arial" w:eastAsia="Arial" w:cs="Arial"/>
      <w:i/>
      <w:iCs/>
      <w:sz w:val="21"/>
      <w:szCs w:val="21"/>
    </w:rPr>
  </w:style>
  <w:style w:type="paragraph" w:styleId="692">
    <w:name w:val="List Paragraph"/>
    <w:basedOn w:val="653"/>
    <w:uiPriority w:val="34"/>
    <w:qFormat/>
    <w:pPr>
      <w:contextualSpacing/>
      <w:ind w:left="720"/>
    </w:pPr>
  </w:style>
  <w:style w:type="paragraph" w:styleId="693">
    <w:name w:val="No Spacing"/>
    <w:uiPriority w:val="1"/>
    <w:qFormat/>
  </w:style>
  <w:style w:type="paragraph" w:styleId="694">
    <w:name w:val="Title"/>
    <w:basedOn w:val="653"/>
    <w:next w:val="653"/>
    <w:link w:val="69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5" w:customStyle="1">
    <w:name w:val="Заголовок Знак"/>
    <w:link w:val="694"/>
    <w:uiPriority w:val="10"/>
    <w:rPr>
      <w:sz w:val="48"/>
      <w:szCs w:val="48"/>
    </w:rPr>
  </w:style>
  <w:style w:type="paragraph" w:styleId="696">
    <w:name w:val="Subtitle"/>
    <w:basedOn w:val="653"/>
    <w:next w:val="653"/>
    <w:link w:val="697"/>
    <w:uiPriority w:val="11"/>
    <w:qFormat/>
    <w:pPr>
      <w:spacing w:before="200" w:after="200"/>
    </w:pPr>
    <w:rPr>
      <w:sz w:val="24"/>
      <w:szCs w:val="24"/>
    </w:rPr>
  </w:style>
  <w:style w:type="character" w:styleId="697" w:customStyle="1">
    <w:name w:val="Подзаголовок Знак"/>
    <w:link w:val="696"/>
    <w:uiPriority w:val="11"/>
    <w:rPr>
      <w:sz w:val="24"/>
      <w:szCs w:val="24"/>
    </w:rPr>
  </w:style>
  <w:style w:type="paragraph" w:styleId="698">
    <w:name w:val="Quote"/>
    <w:basedOn w:val="653"/>
    <w:next w:val="653"/>
    <w:link w:val="699"/>
    <w:uiPriority w:val="29"/>
    <w:qFormat/>
    <w:pPr>
      <w:ind w:left="720" w:right="720"/>
    </w:pPr>
    <w:rPr>
      <w:i/>
    </w:rPr>
  </w:style>
  <w:style w:type="character" w:styleId="699" w:customStyle="1">
    <w:name w:val="Цитата 2 Знак"/>
    <w:link w:val="698"/>
    <w:uiPriority w:val="29"/>
    <w:rPr>
      <w:i/>
    </w:rPr>
  </w:style>
  <w:style w:type="paragraph" w:styleId="700">
    <w:name w:val="Intense Quote"/>
    <w:basedOn w:val="653"/>
    <w:next w:val="653"/>
    <w:link w:val="70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1" w:customStyle="1">
    <w:name w:val="Выделенная цитата Знак"/>
    <w:link w:val="700"/>
    <w:uiPriority w:val="30"/>
    <w:rPr>
      <w:i/>
    </w:rPr>
  </w:style>
  <w:style w:type="paragraph" w:styleId="702">
    <w:name w:val="Header"/>
    <w:basedOn w:val="653"/>
    <w:link w:val="703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03" w:customStyle="1">
    <w:name w:val="Верхний колонтитул Знак"/>
    <w:link w:val="702"/>
    <w:uiPriority w:val="99"/>
  </w:style>
  <w:style w:type="paragraph" w:styleId="704">
    <w:name w:val="Footer"/>
    <w:basedOn w:val="653"/>
    <w:link w:val="707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05" w:customStyle="1">
    <w:name w:val="Footer Char"/>
    <w:uiPriority w:val="99"/>
  </w:style>
  <w:style w:type="paragraph" w:styleId="706">
    <w:name w:val="Caption"/>
    <w:basedOn w:val="653"/>
    <w:next w:val="65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7" w:customStyle="1">
    <w:name w:val="Нижний колонтитул Знак"/>
    <w:link w:val="704"/>
    <w:uiPriority w:val="99"/>
  </w:style>
  <w:style w:type="table" w:styleId="708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38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39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40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41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42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43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50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1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52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53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54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55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6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7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78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0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01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02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03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04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05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06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4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15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6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17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8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9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0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1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2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3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4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5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6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7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8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29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30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31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32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33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000ff" w:themeColor="hyperlink"/>
      <w:u w:val="single"/>
    </w:rPr>
  </w:style>
  <w:style w:type="paragraph" w:styleId="835">
    <w:name w:val="footnote text"/>
    <w:basedOn w:val="653"/>
    <w:link w:val="836"/>
    <w:uiPriority w:val="99"/>
    <w:semiHidden/>
    <w:unhideWhenUsed/>
    <w:pPr>
      <w:spacing w:after="40"/>
    </w:pPr>
    <w:rPr>
      <w:sz w:val="18"/>
    </w:rPr>
  </w:style>
  <w:style w:type="character" w:styleId="836" w:customStyle="1">
    <w:name w:val="Текст сноски Знак"/>
    <w:link w:val="835"/>
    <w:uiPriority w:val="99"/>
    <w:rPr>
      <w:sz w:val="18"/>
    </w:rPr>
  </w:style>
  <w:style w:type="character" w:styleId="837">
    <w:name w:val="footnote reference"/>
    <w:uiPriority w:val="99"/>
    <w:unhideWhenUsed/>
    <w:rPr>
      <w:vertAlign w:val="superscript"/>
    </w:rPr>
  </w:style>
  <w:style w:type="paragraph" w:styleId="838">
    <w:name w:val="endnote text"/>
    <w:basedOn w:val="653"/>
    <w:link w:val="839"/>
    <w:uiPriority w:val="99"/>
    <w:semiHidden/>
    <w:unhideWhenUsed/>
  </w:style>
  <w:style w:type="character" w:styleId="839" w:customStyle="1">
    <w:name w:val="Текст концевой сноски Знак"/>
    <w:link w:val="838"/>
    <w:uiPriority w:val="99"/>
    <w:rPr>
      <w:sz w:val="20"/>
    </w:rPr>
  </w:style>
  <w:style w:type="character" w:styleId="840">
    <w:name w:val="endnote reference"/>
    <w:uiPriority w:val="99"/>
    <w:semiHidden/>
    <w:unhideWhenUsed/>
    <w:rPr>
      <w:vertAlign w:val="superscript"/>
    </w:rPr>
  </w:style>
  <w:style w:type="paragraph" w:styleId="841">
    <w:name w:val="toc 1"/>
    <w:basedOn w:val="653"/>
    <w:next w:val="653"/>
    <w:uiPriority w:val="39"/>
    <w:unhideWhenUsed/>
    <w:pPr>
      <w:spacing w:after="57"/>
    </w:pPr>
  </w:style>
  <w:style w:type="paragraph" w:styleId="842">
    <w:name w:val="toc 2"/>
    <w:basedOn w:val="653"/>
    <w:next w:val="653"/>
    <w:uiPriority w:val="39"/>
    <w:unhideWhenUsed/>
    <w:pPr>
      <w:ind w:left="283"/>
      <w:spacing w:after="57"/>
    </w:pPr>
  </w:style>
  <w:style w:type="paragraph" w:styleId="843">
    <w:name w:val="toc 3"/>
    <w:basedOn w:val="653"/>
    <w:next w:val="653"/>
    <w:uiPriority w:val="39"/>
    <w:unhideWhenUsed/>
    <w:pPr>
      <w:ind w:left="567"/>
      <w:spacing w:after="57"/>
    </w:pPr>
  </w:style>
  <w:style w:type="paragraph" w:styleId="844">
    <w:name w:val="toc 4"/>
    <w:basedOn w:val="653"/>
    <w:next w:val="653"/>
    <w:uiPriority w:val="39"/>
    <w:unhideWhenUsed/>
    <w:pPr>
      <w:ind w:left="850"/>
      <w:spacing w:after="57"/>
    </w:pPr>
  </w:style>
  <w:style w:type="paragraph" w:styleId="845">
    <w:name w:val="toc 5"/>
    <w:basedOn w:val="653"/>
    <w:next w:val="653"/>
    <w:uiPriority w:val="39"/>
    <w:unhideWhenUsed/>
    <w:pPr>
      <w:ind w:left="1134"/>
      <w:spacing w:after="57"/>
    </w:pPr>
  </w:style>
  <w:style w:type="paragraph" w:styleId="846">
    <w:name w:val="toc 6"/>
    <w:basedOn w:val="653"/>
    <w:next w:val="653"/>
    <w:uiPriority w:val="39"/>
    <w:unhideWhenUsed/>
    <w:pPr>
      <w:ind w:left="1417"/>
      <w:spacing w:after="57"/>
    </w:pPr>
  </w:style>
  <w:style w:type="paragraph" w:styleId="847">
    <w:name w:val="toc 7"/>
    <w:basedOn w:val="653"/>
    <w:next w:val="653"/>
    <w:uiPriority w:val="39"/>
    <w:unhideWhenUsed/>
    <w:pPr>
      <w:ind w:left="1701"/>
      <w:spacing w:after="57"/>
    </w:pPr>
  </w:style>
  <w:style w:type="paragraph" w:styleId="848">
    <w:name w:val="toc 8"/>
    <w:basedOn w:val="653"/>
    <w:next w:val="653"/>
    <w:uiPriority w:val="39"/>
    <w:unhideWhenUsed/>
    <w:pPr>
      <w:ind w:left="1984"/>
      <w:spacing w:after="57"/>
    </w:pPr>
  </w:style>
  <w:style w:type="paragraph" w:styleId="849">
    <w:name w:val="toc 9"/>
    <w:basedOn w:val="653"/>
    <w:next w:val="653"/>
    <w:uiPriority w:val="39"/>
    <w:unhideWhenUsed/>
    <w:pPr>
      <w:ind w:left="2268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653"/>
    <w:next w:val="653"/>
    <w:uiPriority w:val="99"/>
    <w:unhideWhenUsed/>
  </w:style>
  <w:style w:type="paragraph" w:styleId="852" w:customStyle="1">
    <w:name w:val="ConsPlusNormal"/>
    <w:pPr>
      <w:widowControl w:val="off"/>
    </w:pPr>
    <w:rPr>
      <w:rFonts w:ascii="Arial" w:hAnsi="Arial" w:cs="Arial"/>
    </w:rPr>
  </w:style>
  <w:style w:type="paragraph" w:styleId="853" w:customStyle="1">
    <w:name w:val="ConsPlusNonformat"/>
    <w:pPr>
      <w:widowControl w:val="off"/>
    </w:pPr>
    <w:rPr>
      <w:rFonts w:ascii="Courier New" w:hAnsi="Courier New" w:cs="Courier New"/>
    </w:rPr>
  </w:style>
  <w:style w:type="paragraph" w:styleId="854" w:customStyle="1">
    <w:name w:val="ConsPlusTitle"/>
    <w:pPr>
      <w:widowControl w:val="off"/>
    </w:pPr>
    <w:rPr>
      <w:rFonts w:ascii="Arial" w:hAnsi="Arial" w:cs="Arial"/>
      <w:b/>
    </w:rPr>
  </w:style>
  <w:style w:type="paragraph" w:styleId="855" w:customStyle="1">
    <w:name w:val="ConsPlusCell"/>
    <w:pPr>
      <w:widowControl w:val="off"/>
    </w:pPr>
    <w:rPr>
      <w:rFonts w:ascii="Courier New" w:hAnsi="Courier New" w:cs="Courier New"/>
    </w:rPr>
  </w:style>
  <w:style w:type="paragraph" w:styleId="856" w:customStyle="1">
    <w:name w:val="ConsPlusDocList"/>
    <w:pPr>
      <w:widowControl w:val="off"/>
    </w:pPr>
    <w:rPr>
      <w:rFonts w:ascii="Courier New" w:hAnsi="Courier New" w:cs="Courier New"/>
    </w:rPr>
  </w:style>
  <w:style w:type="paragraph" w:styleId="857" w:customStyle="1">
    <w:name w:val="ConsPlusTitlePage"/>
    <w:pPr>
      <w:widowControl w:val="off"/>
    </w:pPr>
    <w:rPr>
      <w:rFonts w:ascii="Tahoma" w:hAnsi="Tahoma" w:cs="Tahoma"/>
    </w:rPr>
  </w:style>
  <w:style w:type="paragraph" w:styleId="858" w:customStyle="1">
    <w:name w:val="ConsPlusJurTerm"/>
    <w:pPr>
      <w:widowControl w:val="off"/>
    </w:pPr>
    <w:rPr>
      <w:rFonts w:ascii="Tahoma" w:hAnsi="Tahoma" w:cs="Tahoma"/>
      <w:sz w:val="26"/>
    </w:rPr>
  </w:style>
  <w:style w:type="paragraph" w:styleId="859" w:customStyle="1">
    <w:name w:val="ConsPlusTextList"/>
    <w:pPr>
      <w:widowControl w:val="off"/>
    </w:pPr>
    <w:rPr>
      <w:rFonts w:ascii="Arial" w:hAnsi="Arial" w:cs="Arial"/>
    </w:rPr>
  </w:style>
  <w:style w:type="paragraph" w:styleId="860" w:customStyle="1">
    <w:name w:val="ConsPlusTextList"/>
    <w:pPr>
      <w:widowControl w:val="off"/>
    </w:pPr>
    <w:rPr>
      <w:rFonts w:ascii="Arial" w:hAnsi="Arial" w:cs="Arial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wmf"/><Relationship Id="rId9" Type="http://schemas.openxmlformats.org/officeDocument/2006/relationships/hyperlink" Target="https://login.consultant.ru/link/?req=doc&amp;base=LAW&amp;n=464999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КонсультантПлюс Версия 4024.00.51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департамента имущества и земельных отношений Новосибирской области от 27.12.2024 N 4390-НПА
"Об утверждении Положения о постоянно действующих инвентаризационных комиссиях в департаменте имущества и земельных отношений Новосибирской области"</dc:title>
  <dc:creator>Никитина Наталья Анатольевна</dc:creator>
  <cp:revision>3</cp:revision>
  <dcterms:created xsi:type="dcterms:W3CDTF">2025-09-25T10:01:00Z</dcterms:created>
  <dcterms:modified xsi:type="dcterms:W3CDTF">2025-09-26T01:13:42Z</dcterms:modified>
</cp:coreProperties>
</file>